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C7" w:rsidRDefault="00BE57A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E5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806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BE5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91 URED KOMISIJE ZA ODNOSE S VJERSKIM ZAJEDNICAMA</w:t>
      </w:r>
    </w:p>
    <w:p w:rsidR="00806B05" w:rsidRDefault="00806B05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06B05" w:rsidRDefault="00806B05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806B05" w:rsidRDefault="00806B05" w:rsidP="00806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POSEBNI IZVJEŠTAJI U GODIŠNJEM IZVJEŠTAJU O IZVRŠENJU FINANCIJSKOG PLANA ZA 2023. GODINU</w:t>
      </w:r>
    </w:p>
    <w:p w:rsidR="00806B05" w:rsidRDefault="00806B05" w:rsidP="00806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06B05" w:rsidRPr="00825F81" w:rsidRDefault="00806B05" w:rsidP="00806B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F81">
        <w:rPr>
          <w:rFonts w:ascii="Times New Roman" w:hAnsi="Times New Roman" w:cs="Times New Roman"/>
          <w:b/>
          <w:i/>
          <w:sz w:val="24"/>
          <w:szCs w:val="24"/>
        </w:rPr>
        <w:t>IZVJEŠTAJ O STANJU POTRAŽIVANJA I DOSPJELIH OBVEZA TE O STANJU POTENCIJALNIH OBVEZA PO OSNOVI SUDSKIH SPOROVA</w:t>
      </w:r>
    </w:p>
    <w:p w:rsidR="00806B05" w:rsidRDefault="00806B05" w:rsidP="00806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POTRAŽIVANJA</w:t>
      </w: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nenaplaćenih potraživanja za prihode proračuna i proračunskih korisnika na kraju proračunske godine.</w:t>
      </w: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OBVEZE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nepodmirenih dospjelih obveza proračuna i proračunskih korisnika na kraju proračunske godine.</w:t>
      </w: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POTENCIJALNE OBVEZE PO OSNOVI SUDSKIH SPOROVA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potencijalnih obveza po osnovi sudskih sporova proračuna i proračunskih korisnika na kraju proračunske godine.</w:t>
      </w:r>
    </w:p>
    <w:p w:rsidR="00AC0DC7" w:rsidRDefault="00AC0DC7" w:rsidP="00AC0DC7">
      <w:pPr>
        <w:rPr>
          <w:rFonts w:ascii="Times New Roman" w:hAnsi="Times New Roman" w:cs="Times New Roman"/>
          <w:sz w:val="24"/>
          <w:szCs w:val="24"/>
        </w:rPr>
      </w:pPr>
    </w:p>
    <w:p w:rsidR="00806B05" w:rsidRDefault="00806B05" w:rsidP="00AC0DC7">
      <w:pPr>
        <w:rPr>
          <w:rFonts w:ascii="Times New Roman" w:hAnsi="Times New Roman" w:cs="Times New Roman"/>
          <w:sz w:val="24"/>
          <w:szCs w:val="24"/>
        </w:rPr>
      </w:pPr>
    </w:p>
    <w:p w:rsidR="00806B05" w:rsidRPr="0052707E" w:rsidRDefault="00806B05" w:rsidP="00AC0DC7">
      <w:pPr>
        <w:rPr>
          <w:rFonts w:ascii="Times New Roman" w:hAnsi="Times New Roman" w:cs="Times New Roman"/>
          <w:sz w:val="24"/>
          <w:szCs w:val="24"/>
        </w:rPr>
      </w:pPr>
    </w:p>
    <w:p w:rsidR="00806B05" w:rsidRPr="00F5129C" w:rsidRDefault="00806B05" w:rsidP="00806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</w:t>
      </w:r>
      <w:r>
        <w:rPr>
          <w:rFonts w:ascii="Times New Roman" w:hAnsi="Times New Roman" w:cs="Times New Roman"/>
          <w:sz w:val="24"/>
          <w:szCs w:val="24"/>
        </w:rPr>
        <w:t>Komisije za odnose s vjerskim zajednicama</w:t>
      </w:r>
      <w:r>
        <w:rPr>
          <w:rFonts w:ascii="Times New Roman" w:hAnsi="Times New Roman" w:cs="Times New Roman"/>
          <w:sz w:val="24"/>
          <w:szCs w:val="24"/>
        </w:rPr>
        <w:t xml:space="preserve"> nije u 2023. godini imao poslovnih događaja za koje bi se mogli iskazati sljedeći propisani posebni izvještaji:</w:t>
      </w:r>
    </w:p>
    <w:p w:rsidR="00806B05" w:rsidRPr="00825F81" w:rsidRDefault="00806B05" w:rsidP="00806B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806B05" w:rsidRPr="00825F81" w:rsidRDefault="00806B05" w:rsidP="00806B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KORIŠTENJU SREDSTAVA FONDOVA EUROPSKE UNIJE</w:t>
      </w:r>
    </w:p>
    <w:p w:rsidR="00806B05" w:rsidRPr="00825F81" w:rsidRDefault="00806B05" w:rsidP="00806B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ZAJMOVIMA I POTRAŽIVANJIMA PO DANIM ZAJMOVIMA</w:t>
      </w:r>
    </w:p>
    <w:p w:rsidR="00806B05" w:rsidRPr="00825F81" w:rsidRDefault="00806B05" w:rsidP="00806B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Default="006468DD"/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6468DD"/>
    <w:rsid w:val="00780DCB"/>
    <w:rsid w:val="00806B05"/>
    <w:rsid w:val="00AC0DC7"/>
    <w:rsid w:val="00B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B5FD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4</cp:revision>
  <dcterms:created xsi:type="dcterms:W3CDTF">2024-04-03T14:15:00Z</dcterms:created>
  <dcterms:modified xsi:type="dcterms:W3CDTF">2024-04-11T07:13:00Z</dcterms:modified>
</cp:coreProperties>
</file>